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3F" w:rsidRPr="003142E9" w:rsidRDefault="00B00A3F" w:rsidP="00B00A3F">
      <w:pPr>
        <w:spacing w:before="60" w:after="60"/>
        <w:ind w:firstLine="720"/>
        <w:jc w:val="both"/>
        <w:rPr>
          <w:b/>
          <w:color w:val="000000"/>
          <w:sz w:val="26"/>
          <w:szCs w:val="26"/>
          <w:lang w:val="vi-VN"/>
        </w:rPr>
      </w:pPr>
      <w:r w:rsidRPr="003142E9">
        <w:rPr>
          <w:b/>
          <w:color w:val="000000"/>
          <w:sz w:val="26"/>
          <w:szCs w:val="26"/>
          <w:lang w:val="vi-VN"/>
        </w:rPr>
        <w:t>3. Phê duyệt điều lệ Hội có phạm vi hoạt động trong tỉnh</w:t>
      </w:r>
    </w:p>
    <w:p w:rsidR="00B00A3F" w:rsidRPr="003142E9" w:rsidRDefault="00B00A3F" w:rsidP="00B00A3F">
      <w:pPr>
        <w:spacing w:before="60" w:after="60"/>
        <w:ind w:firstLine="720"/>
        <w:jc w:val="both"/>
        <w:rPr>
          <w:color w:val="000000"/>
          <w:sz w:val="26"/>
          <w:szCs w:val="26"/>
          <w:lang w:val="vi-VN"/>
        </w:rPr>
      </w:pPr>
      <w:r w:rsidRPr="003142E9">
        <w:rPr>
          <w:color w:val="000000"/>
          <w:sz w:val="26"/>
          <w:szCs w:val="26"/>
          <w:lang w:val="vi-VN"/>
        </w:rPr>
        <w:t xml:space="preserve">3.1. Trình tự thực hiện:  </w:t>
      </w:r>
    </w:p>
    <w:p w:rsidR="00B00A3F" w:rsidRPr="003142E9" w:rsidRDefault="00B00A3F" w:rsidP="00B00A3F">
      <w:pPr>
        <w:spacing w:before="60" w:after="60"/>
        <w:ind w:firstLine="720"/>
        <w:jc w:val="both"/>
        <w:rPr>
          <w:color w:val="000000"/>
          <w:sz w:val="26"/>
          <w:szCs w:val="26"/>
          <w:lang w:val="vi-VN"/>
        </w:rPr>
      </w:pPr>
      <w:r w:rsidRPr="003142E9">
        <w:rPr>
          <w:color w:val="000000"/>
          <w:sz w:val="26"/>
          <w:szCs w:val="26"/>
          <w:lang w:val="vi-VN"/>
        </w:rPr>
        <w:t>Bước 1. Đại diện hội đến trực tiếp nộp hồ sơ tại Bộ phận tiếp nhận và trả kết quả của Sở Nội vụ (Số 38 đường Nguyễn Công Trứ, Thành phố Hà Tĩnh).</w:t>
      </w:r>
    </w:p>
    <w:p w:rsidR="00B00A3F" w:rsidRPr="003142E9" w:rsidRDefault="00B00A3F" w:rsidP="00B00A3F">
      <w:pPr>
        <w:spacing w:before="60" w:after="60"/>
        <w:ind w:firstLine="720"/>
        <w:jc w:val="both"/>
        <w:rPr>
          <w:color w:val="000000"/>
          <w:sz w:val="26"/>
          <w:szCs w:val="26"/>
          <w:lang w:val="vi-VN"/>
        </w:rPr>
      </w:pPr>
      <w:r w:rsidRPr="003142E9">
        <w:rPr>
          <w:color w:val="000000"/>
          <w:sz w:val="26"/>
          <w:szCs w:val="26"/>
          <w:lang w:val="vi-VN"/>
        </w:rPr>
        <w:t>- Bộ phận tiếp nhận và trả kết quả kiểm tra tính hợp lệ của hồ sơ:</w:t>
      </w:r>
    </w:p>
    <w:p w:rsidR="00B00A3F" w:rsidRPr="003142E9" w:rsidRDefault="00B00A3F" w:rsidP="00B00A3F">
      <w:pPr>
        <w:spacing w:before="60" w:after="60"/>
        <w:ind w:firstLine="720"/>
        <w:jc w:val="both"/>
        <w:rPr>
          <w:color w:val="000000"/>
          <w:sz w:val="26"/>
          <w:szCs w:val="26"/>
          <w:lang w:val="vi-VN"/>
        </w:rPr>
      </w:pPr>
      <w:r w:rsidRPr="003142E9">
        <w:rPr>
          <w:color w:val="000000"/>
          <w:sz w:val="26"/>
          <w:szCs w:val="26"/>
          <w:lang w:val="vi-VN"/>
        </w:rPr>
        <w:t>+ Nếu hồ sơ chưa đầy đủ, chưa hợp lệ thì hướng dẫn cho tổ chức</w:t>
      </w:r>
      <w:r w:rsidRPr="00FD34D2">
        <w:rPr>
          <w:color w:val="000000"/>
          <w:sz w:val="26"/>
          <w:szCs w:val="26"/>
          <w:lang w:val="vi-VN"/>
        </w:rPr>
        <w:t xml:space="preserve"> hội</w:t>
      </w:r>
      <w:r w:rsidRPr="003142E9">
        <w:rPr>
          <w:color w:val="000000"/>
          <w:sz w:val="26"/>
          <w:szCs w:val="26"/>
          <w:lang w:val="vi-VN"/>
        </w:rPr>
        <w:t xml:space="preserve"> hoàn chỉnh;</w:t>
      </w:r>
    </w:p>
    <w:p w:rsidR="00B00A3F" w:rsidRPr="003142E9" w:rsidRDefault="00B00A3F" w:rsidP="00B00A3F">
      <w:pPr>
        <w:spacing w:before="60" w:after="60"/>
        <w:ind w:firstLine="720"/>
        <w:jc w:val="both"/>
        <w:rPr>
          <w:color w:val="000000"/>
          <w:sz w:val="26"/>
          <w:szCs w:val="26"/>
          <w:lang w:val="vi-VN"/>
        </w:rPr>
      </w:pPr>
      <w:r w:rsidRPr="003142E9">
        <w:rPr>
          <w:color w:val="000000"/>
          <w:sz w:val="26"/>
          <w:szCs w:val="26"/>
          <w:lang w:val="vi-VN"/>
        </w:rPr>
        <w:t xml:space="preserve">+ Nếu hồ sơ hợp lệ và đẩy đủ </w:t>
      </w:r>
      <w:r w:rsidRPr="00A653A5">
        <w:rPr>
          <w:color w:val="000000"/>
          <w:sz w:val="26"/>
          <w:szCs w:val="26"/>
          <w:lang w:val="vi-VN"/>
        </w:rPr>
        <w:t xml:space="preserve">thì </w:t>
      </w:r>
      <w:r w:rsidRPr="003142E9">
        <w:rPr>
          <w:color w:val="000000"/>
          <w:sz w:val="26"/>
          <w:szCs w:val="26"/>
          <w:lang w:val="vi-VN"/>
        </w:rPr>
        <w:t>viết phiếu hẹn và biên nhận.</w:t>
      </w:r>
    </w:p>
    <w:p w:rsidR="00B00A3F" w:rsidRPr="00A653A5" w:rsidRDefault="00B00A3F" w:rsidP="00B00A3F">
      <w:pPr>
        <w:spacing w:before="60" w:after="60"/>
        <w:jc w:val="both"/>
        <w:rPr>
          <w:color w:val="000000"/>
          <w:sz w:val="26"/>
          <w:szCs w:val="26"/>
          <w:lang w:val="vi-VN"/>
        </w:rPr>
      </w:pPr>
      <w:r w:rsidRPr="003142E9">
        <w:rPr>
          <w:color w:val="000000"/>
          <w:sz w:val="26"/>
          <w:szCs w:val="26"/>
          <w:lang w:val="vi-VN"/>
        </w:rPr>
        <w:tab/>
        <w:t xml:space="preserve">Bước 2. Chuyển hồ sơ đến phòng chuyên môn xử lý. </w:t>
      </w:r>
      <w:r w:rsidRPr="00A653A5">
        <w:rPr>
          <w:color w:val="000000"/>
          <w:sz w:val="26"/>
          <w:szCs w:val="26"/>
          <w:lang w:val="vi-VN"/>
        </w:rPr>
        <w:t>Trường hợp hồ sơ đủ điều kiện thì tham mưu văn bản trình Lãnh đạo sở duyệt, trình Chủ tịch UBND tỉnh ký, ban hành; chuyển trả Bộ phận tiếp nhận và trả kết quả; trường hợp hồ sơ chưa đủ điều kiện thì thông báo cho người đại diệ</w:t>
      </w:r>
      <w:r w:rsidRPr="003142E9">
        <w:rPr>
          <w:color w:val="000000"/>
          <w:sz w:val="26"/>
          <w:szCs w:val="26"/>
          <w:lang w:val="vi-VN"/>
        </w:rPr>
        <w:t xml:space="preserve">n </w:t>
      </w:r>
      <w:r w:rsidRPr="00A653A5">
        <w:rPr>
          <w:color w:val="000000"/>
          <w:sz w:val="26"/>
          <w:szCs w:val="26"/>
          <w:lang w:val="vi-VN"/>
        </w:rPr>
        <w:t>h</w:t>
      </w:r>
      <w:r w:rsidRPr="003142E9">
        <w:rPr>
          <w:color w:val="000000"/>
          <w:sz w:val="26"/>
          <w:szCs w:val="26"/>
          <w:lang w:val="vi-VN"/>
        </w:rPr>
        <w:t xml:space="preserve">ội </w:t>
      </w:r>
      <w:r w:rsidRPr="00A653A5">
        <w:rPr>
          <w:color w:val="000000"/>
          <w:sz w:val="26"/>
          <w:szCs w:val="26"/>
          <w:lang w:val="vi-VN"/>
        </w:rPr>
        <w:t>biết trong thời gian 5 ngày làm việc.</w:t>
      </w:r>
    </w:p>
    <w:p w:rsidR="00B00A3F" w:rsidRPr="003165E4" w:rsidRDefault="00B00A3F" w:rsidP="00B00A3F">
      <w:pPr>
        <w:spacing w:before="60" w:after="60"/>
        <w:jc w:val="both"/>
        <w:rPr>
          <w:color w:val="000000"/>
          <w:sz w:val="26"/>
          <w:szCs w:val="26"/>
          <w:lang w:val="vi-VN"/>
        </w:rPr>
      </w:pPr>
      <w:r w:rsidRPr="00A653A5">
        <w:rPr>
          <w:color w:val="000000"/>
          <w:sz w:val="26"/>
          <w:szCs w:val="26"/>
          <w:lang w:val="vi-VN"/>
        </w:rPr>
        <w:tab/>
      </w:r>
      <w:r w:rsidRPr="003165E4">
        <w:rPr>
          <w:color w:val="000000"/>
          <w:sz w:val="26"/>
          <w:szCs w:val="26"/>
          <w:lang w:val="vi-VN"/>
        </w:rPr>
        <w:t>Bước 3. Bộ phận tiếp nhận và trả kết quả chuyển trả hồ sơ cho đại diệ</w:t>
      </w:r>
      <w:r w:rsidRPr="003142E9">
        <w:rPr>
          <w:color w:val="000000"/>
          <w:sz w:val="26"/>
          <w:szCs w:val="26"/>
          <w:lang w:val="vi-VN"/>
        </w:rPr>
        <w:t xml:space="preserve">n </w:t>
      </w:r>
      <w:r w:rsidRPr="003165E4">
        <w:rPr>
          <w:color w:val="000000"/>
          <w:sz w:val="26"/>
          <w:szCs w:val="26"/>
          <w:lang w:val="vi-VN"/>
        </w:rPr>
        <w:t>h</w:t>
      </w:r>
      <w:r w:rsidRPr="003142E9">
        <w:rPr>
          <w:color w:val="000000"/>
          <w:sz w:val="26"/>
          <w:szCs w:val="26"/>
          <w:lang w:val="vi-VN"/>
        </w:rPr>
        <w:t>ội</w:t>
      </w:r>
      <w:r w:rsidRPr="003165E4">
        <w:rPr>
          <w:color w:val="000000"/>
          <w:sz w:val="26"/>
          <w:szCs w:val="26"/>
          <w:lang w:val="vi-VN"/>
        </w:rPr>
        <w:t xml:space="preserve"> (theo ngày hẹn).</w:t>
      </w:r>
    </w:p>
    <w:p w:rsidR="00B00A3F" w:rsidRPr="003165E4" w:rsidRDefault="00B00A3F" w:rsidP="00B00A3F">
      <w:pPr>
        <w:spacing w:before="60" w:after="60"/>
        <w:ind w:firstLine="720"/>
        <w:jc w:val="both"/>
        <w:rPr>
          <w:color w:val="000000"/>
          <w:sz w:val="26"/>
          <w:szCs w:val="26"/>
          <w:lang w:val="vi-VN"/>
        </w:rPr>
      </w:pPr>
      <w:r w:rsidRPr="003165E4">
        <w:rPr>
          <w:color w:val="000000"/>
          <w:sz w:val="26"/>
          <w:szCs w:val="26"/>
          <w:lang w:val="vi-VN"/>
        </w:rPr>
        <w:t>3.2. Cách thức thực hiện: Trực tiếp tại trụ sở cơ quan hành chính nhà nước</w:t>
      </w:r>
    </w:p>
    <w:p w:rsidR="00B00A3F" w:rsidRPr="003165E4" w:rsidRDefault="00B00A3F" w:rsidP="00B00A3F">
      <w:pPr>
        <w:spacing w:before="60" w:after="60"/>
        <w:ind w:firstLine="720"/>
        <w:jc w:val="both"/>
        <w:rPr>
          <w:color w:val="000000"/>
          <w:sz w:val="26"/>
          <w:szCs w:val="26"/>
          <w:lang w:val="vi-VN"/>
        </w:rPr>
      </w:pPr>
      <w:r w:rsidRPr="003165E4">
        <w:rPr>
          <w:color w:val="000000"/>
          <w:sz w:val="26"/>
          <w:szCs w:val="26"/>
          <w:lang w:val="vi-VN"/>
        </w:rPr>
        <w:t>3.3. Thành phần, số l</w:t>
      </w:r>
      <w:r w:rsidRPr="003142E9">
        <w:rPr>
          <w:color w:val="000000"/>
          <w:sz w:val="26"/>
          <w:szCs w:val="26"/>
          <w:lang w:val="vi-VN"/>
        </w:rPr>
        <w:t>ượ</w:t>
      </w:r>
      <w:r w:rsidRPr="003165E4">
        <w:rPr>
          <w:color w:val="000000"/>
          <w:sz w:val="26"/>
          <w:szCs w:val="26"/>
          <w:lang w:val="vi-VN"/>
        </w:rPr>
        <w:t>ng hồ sơ:</w:t>
      </w:r>
    </w:p>
    <w:p w:rsidR="00B00A3F" w:rsidRPr="003142E9" w:rsidRDefault="00B00A3F" w:rsidP="00B00A3F">
      <w:pPr>
        <w:autoSpaceDE w:val="0"/>
        <w:autoSpaceDN w:val="0"/>
        <w:spacing w:before="60" w:after="60"/>
        <w:ind w:firstLine="720"/>
        <w:jc w:val="both"/>
        <w:rPr>
          <w:color w:val="000000"/>
          <w:sz w:val="26"/>
          <w:szCs w:val="26"/>
        </w:rPr>
      </w:pPr>
      <w:r w:rsidRPr="003142E9">
        <w:rPr>
          <w:color w:val="000000"/>
          <w:sz w:val="26"/>
          <w:szCs w:val="26"/>
        </w:rPr>
        <w:t>a) Thành phần hồ sơ:</w:t>
      </w:r>
    </w:p>
    <w:p w:rsidR="00B00A3F" w:rsidRPr="003142E9" w:rsidRDefault="00B00A3F" w:rsidP="00B00A3F">
      <w:pPr>
        <w:spacing w:before="60" w:after="60"/>
        <w:ind w:firstLine="720"/>
        <w:jc w:val="both"/>
        <w:rPr>
          <w:color w:val="000000"/>
          <w:sz w:val="26"/>
          <w:szCs w:val="26"/>
        </w:rPr>
      </w:pPr>
      <w:r w:rsidRPr="003142E9">
        <w:rPr>
          <w:color w:val="000000"/>
          <w:sz w:val="26"/>
          <w:szCs w:val="26"/>
        </w:rPr>
        <w:t>- Công văn đề nghị của Hội (bản chính);</w:t>
      </w:r>
    </w:p>
    <w:p w:rsidR="00B00A3F" w:rsidRPr="003142E9" w:rsidRDefault="00B00A3F" w:rsidP="00B00A3F">
      <w:pPr>
        <w:spacing w:before="60" w:after="60"/>
        <w:ind w:firstLine="720"/>
        <w:jc w:val="both"/>
        <w:rPr>
          <w:color w:val="000000"/>
          <w:sz w:val="26"/>
          <w:szCs w:val="26"/>
        </w:rPr>
      </w:pPr>
      <w:r w:rsidRPr="003142E9">
        <w:rPr>
          <w:color w:val="000000"/>
          <w:sz w:val="26"/>
          <w:szCs w:val="26"/>
        </w:rPr>
        <w:t>- Điều lệ và biên bản Đại hội thông qua điều lệ hội (bản chính);</w:t>
      </w:r>
    </w:p>
    <w:p w:rsidR="00B00A3F" w:rsidRPr="003142E9" w:rsidRDefault="00B00A3F" w:rsidP="00B00A3F">
      <w:pPr>
        <w:autoSpaceDE w:val="0"/>
        <w:autoSpaceDN w:val="0"/>
        <w:spacing w:before="60" w:after="60"/>
        <w:ind w:firstLine="720"/>
        <w:jc w:val="both"/>
        <w:rPr>
          <w:color w:val="000000"/>
          <w:sz w:val="26"/>
          <w:szCs w:val="26"/>
        </w:rPr>
      </w:pPr>
      <w:r w:rsidRPr="003142E9">
        <w:rPr>
          <w:color w:val="000000"/>
          <w:sz w:val="26"/>
          <w:szCs w:val="26"/>
        </w:rPr>
        <w:t xml:space="preserve">- Biên bản bầu ban lãnh </w:t>
      </w:r>
      <w:proofErr w:type="gramStart"/>
      <w:r w:rsidRPr="003142E9">
        <w:rPr>
          <w:color w:val="000000"/>
          <w:sz w:val="26"/>
          <w:szCs w:val="26"/>
        </w:rPr>
        <w:t xml:space="preserve">đạo  </w:t>
      </w:r>
      <w:r>
        <w:rPr>
          <w:color w:val="000000"/>
          <w:sz w:val="26"/>
          <w:szCs w:val="26"/>
        </w:rPr>
        <w:t>(</w:t>
      </w:r>
      <w:proofErr w:type="gramEnd"/>
      <w:r w:rsidRPr="003142E9">
        <w:rPr>
          <w:color w:val="000000"/>
          <w:sz w:val="26"/>
          <w:szCs w:val="26"/>
        </w:rPr>
        <w:t>Ban chấp hành), ban kiểm tra (có danh sách kèm theo) và lý lịch người đứng đầu hội (bản chính);</w:t>
      </w:r>
    </w:p>
    <w:p w:rsidR="00B00A3F" w:rsidRPr="003142E9" w:rsidRDefault="00B00A3F" w:rsidP="00B00A3F">
      <w:pPr>
        <w:autoSpaceDE w:val="0"/>
        <w:autoSpaceDN w:val="0"/>
        <w:spacing w:before="60" w:after="60"/>
        <w:ind w:firstLine="720"/>
        <w:jc w:val="both"/>
        <w:rPr>
          <w:color w:val="000000"/>
          <w:sz w:val="26"/>
          <w:szCs w:val="26"/>
        </w:rPr>
      </w:pPr>
      <w:r w:rsidRPr="003142E9">
        <w:rPr>
          <w:color w:val="000000"/>
          <w:sz w:val="26"/>
          <w:szCs w:val="26"/>
        </w:rPr>
        <w:t>- Chương trình hoạt động của hội;</w:t>
      </w:r>
    </w:p>
    <w:p w:rsidR="00B00A3F" w:rsidRPr="003142E9" w:rsidRDefault="00B00A3F" w:rsidP="00B00A3F">
      <w:pPr>
        <w:autoSpaceDE w:val="0"/>
        <w:autoSpaceDN w:val="0"/>
        <w:spacing w:before="60" w:after="60"/>
        <w:ind w:firstLine="720"/>
        <w:jc w:val="both"/>
        <w:rPr>
          <w:color w:val="000000"/>
          <w:sz w:val="26"/>
          <w:szCs w:val="26"/>
        </w:rPr>
      </w:pPr>
      <w:r w:rsidRPr="003142E9">
        <w:rPr>
          <w:color w:val="000000"/>
          <w:sz w:val="26"/>
          <w:szCs w:val="26"/>
        </w:rPr>
        <w:t>- Nghị quyết đại hội.</w:t>
      </w:r>
    </w:p>
    <w:p w:rsidR="00B00A3F" w:rsidRPr="003142E9" w:rsidRDefault="00B00A3F" w:rsidP="00B00A3F">
      <w:pPr>
        <w:pStyle w:val="BodyText"/>
        <w:spacing w:before="60" w:beforeAutospacing="0" w:after="60" w:afterAutospacing="0"/>
        <w:ind w:firstLine="720"/>
        <w:rPr>
          <w:color w:val="000000"/>
          <w:sz w:val="26"/>
          <w:szCs w:val="26"/>
        </w:rPr>
      </w:pPr>
      <w:r w:rsidRPr="003142E9">
        <w:rPr>
          <w:color w:val="000000"/>
          <w:sz w:val="26"/>
          <w:szCs w:val="26"/>
        </w:rPr>
        <w:t xml:space="preserve">b) Số lượng hồ sơ:  01 bộ. </w:t>
      </w:r>
    </w:p>
    <w:p w:rsidR="00B00A3F" w:rsidRPr="003142E9" w:rsidRDefault="00B00A3F" w:rsidP="00B00A3F">
      <w:pPr>
        <w:spacing w:before="60" w:after="60"/>
        <w:ind w:firstLine="720"/>
        <w:jc w:val="both"/>
        <w:rPr>
          <w:color w:val="000000"/>
          <w:sz w:val="26"/>
          <w:szCs w:val="26"/>
        </w:rPr>
      </w:pPr>
      <w:r w:rsidRPr="003142E9">
        <w:rPr>
          <w:color w:val="000000"/>
          <w:sz w:val="26"/>
          <w:szCs w:val="26"/>
        </w:rPr>
        <w:t>3.4. Thời hạn giải quyết: 30 ngày làm việc kể từ ngày nhận đủ hồ sơ hợp lệ</w:t>
      </w:r>
    </w:p>
    <w:p w:rsidR="00B00A3F" w:rsidRPr="003142E9" w:rsidRDefault="00B00A3F" w:rsidP="00B00A3F">
      <w:pPr>
        <w:spacing w:before="60" w:after="60"/>
        <w:ind w:firstLine="720"/>
        <w:jc w:val="both"/>
        <w:rPr>
          <w:color w:val="000000"/>
          <w:sz w:val="26"/>
          <w:szCs w:val="26"/>
        </w:rPr>
      </w:pPr>
      <w:r w:rsidRPr="003142E9">
        <w:rPr>
          <w:color w:val="000000"/>
          <w:sz w:val="26"/>
          <w:szCs w:val="26"/>
        </w:rPr>
        <w:t xml:space="preserve">3.5. Đối tượng thực hiện thủ tục hành chính: Tổ chức hội.                                                                   </w:t>
      </w:r>
    </w:p>
    <w:p w:rsidR="00B00A3F" w:rsidRPr="003142E9" w:rsidRDefault="00B00A3F" w:rsidP="00B00A3F">
      <w:pPr>
        <w:spacing w:before="60" w:after="60"/>
        <w:ind w:firstLine="720"/>
        <w:jc w:val="both"/>
        <w:rPr>
          <w:color w:val="000000"/>
          <w:sz w:val="26"/>
          <w:szCs w:val="26"/>
        </w:rPr>
      </w:pPr>
      <w:r w:rsidRPr="003142E9">
        <w:rPr>
          <w:color w:val="000000"/>
          <w:sz w:val="26"/>
          <w:szCs w:val="26"/>
        </w:rPr>
        <w:t>3.6. Cơ quan thực hiện thủ tục hành chính: Sở Nội vụ Hà Tĩnh.</w:t>
      </w:r>
    </w:p>
    <w:p w:rsidR="00B00A3F" w:rsidRPr="003142E9" w:rsidRDefault="00B00A3F" w:rsidP="00B00A3F">
      <w:pPr>
        <w:spacing w:before="60" w:after="60"/>
        <w:ind w:firstLine="720"/>
        <w:jc w:val="both"/>
        <w:rPr>
          <w:color w:val="000000"/>
          <w:sz w:val="26"/>
          <w:szCs w:val="26"/>
        </w:rPr>
      </w:pPr>
      <w:r w:rsidRPr="003142E9">
        <w:rPr>
          <w:color w:val="000000"/>
          <w:sz w:val="26"/>
          <w:szCs w:val="26"/>
        </w:rPr>
        <w:t xml:space="preserve">3.7. Kết quả thực hiện thủ tục hành chính: Quyết định hành chính              </w:t>
      </w:r>
    </w:p>
    <w:p w:rsidR="00B00A3F" w:rsidRPr="003142E9" w:rsidRDefault="00B00A3F" w:rsidP="00B00A3F">
      <w:pPr>
        <w:spacing w:before="60" w:after="60"/>
        <w:ind w:firstLine="720"/>
        <w:jc w:val="both"/>
        <w:rPr>
          <w:color w:val="000000"/>
          <w:sz w:val="26"/>
          <w:szCs w:val="26"/>
        </w:rPr>
      </w:pPr>
      <w:r w:rsidRPr="003142E9">
        <w:rPr>
          <w:color w:val="000000"/>
          <w:sz w:val="26"/>
          <w:szCs w:val="26"/>
        </w:rPr>
        <w:t>3.8. Lệ phí (nếu có): Không</w:t>
      </w:r>
    </w:p>
    <w:p w:rsidR="00B00A3F" w:rsidRPr="003142E9" w:rsidRDefault="00B00A3F" w:rsidP="00B00A3F">
      <w:pPr>
        <w:spacing w:before="60" w:after="60"/>
        <w:ind w:firstLine="720"/>
        <w:jc w:val="both"/>
        <w:rPr>
          <w:color w:val="000000"/>
          <w:sz w:val="26"/>
          <w:szCs w:val="26"/>
        </w:rPr>
      </w:pPr>
      <w:r w:rsidRPr="003142E9">
        <w:rPr>
          <w:color w:val="000000"/>
          <w:sz w:val="26"/>
          <w:szCs w:val="26"/>
        </w:rPr>
        <w:t xml:space="preserve">3.9. Tên mẫu </w:t>
      </w:r>
      <w:proofErr w:type="gramStart"/>
      <w:r w:rsidRPr="003142E9">
        <w:rPr>
          <w:color w:val="000000"/>
          <w:sz w:val="26"/>
          <w:szCs w:val="26"/>
        </w:rPr>
        <w:t>đơn,</w:t>
      </w:r>
      <w:proofErr w:type="gramEnd"/>
      <w:r w:rsidRPr="003142E9">
        <w:rPr>
          <w:color w:val="000000"/>
          <w:sz w:val="26"/>
          <w:szCs w:val="26"/>
        </w:rPr>
        <w:t xml:space="preserve"> mẫu t</w:t>
      </w:r>
      <w:r w:rsidRPr="003142E9">
        <w:rPr>
          <w:color w:val="000000"/>
          <w:sz w:val="26"/>
          <w:szCs w:val="26"/>
          <w:lang w:val="vi-VN"/>
        </w:rPr>
        <w:t>ờ</w:t>
      </w:r>
      <w:r w:rsidRPr="003142E9">
        <w:rPr>
          <w:color w:val="000000"/>
          <w:sz w:val="26"/>
          <w:szCs w:val="26"/>
        </w:rPr>
        <w:t xml:space="preserve"> khai:</w:t>
      </w:r>
    </w:p>
    <w:p w:rsidR="00B00A3F" w:rsidRPr="003142E9" w:rsidRDefault="00B00A3F" w:rsidP="00B00A3F">
      <w:pPr>
        <w:spacing w:before="60" w:after="60"/>
        <w:ind w:firstLine="720"/>
        <w:jc w:val="both"/>
        <w:rPr>
          <w:i/>
          <w:color w:val="000000"/>
          <w:sz w:val="26"/>
          <w:szCs w:val="26"/>
        </w:rPr>
      </w:pPr>
      <w:r w:rsidRPr="003142E9">
        <w:rPr>
          <w:i/>
          <w:color w:val="000000"/>
          <w:sz w:val="26"/>
          <w:szCs w:val="26"/>
        </w:rPr>
        <w:t xml:space="preserve">Điều lệ hội (Mẫu 9, ban hành </w:t>
      </w:r>
      <w:r w:rsidRPr="003142E9">
        <w:rPr>
          <w:bCs/>
          <w:i/>
          <w:color w:val="000000"/>
        </w:rPr>
        <w:t>Kèm theo Thông tư số 03/2013/TT-BNV  ngày 16  tháng 4  năm 2013 của Bộ Nội vụ).</w:t>
      </w:r>
    </w:p>
    <w:p w:rsidR="00B00A3F" w:rsidRPr="003142E9" w:rsidRDefault="00B00A3F" w:rsidP="00B00A3F">
      <w:pPr>
        <w:spacing w:before="60" w:after="60"/>
        <w:ind w:firstLine="720"/>
        <w:jc w:val="both"/>
        <w:rPr>
          <w:color w:val="000000"/>
          <w:sz w:val="26"/>
          <w:szCs w:val="26"/>
        </w:rPr>
      </w:pPr>
      <w:r w:rsidRPr="003142E9">
        <w:rPr>
          <w:color w:val="000000"/>
          <w:sz w:val="26"/>
          <w:szCs w:val="26"/>
        </w:rPr>
        <w:t xml:space="preserve">3.10. Yêu cầu, điều kiện thực hiện thủ tục hành chính: Không </w:t>
      </w:r>
    </w:p>
    <w:p w:rsidR="00B00A3F" w:rsidRPr="003142E9" w:rsidRDefault="00B00A3F" w:rsidP="00B00A3F">
      <w:pPr>
        <w:spacing w:before="60" w:after="60"/>
        <w:ind w:firstLine="720"/>
        <w:jc w:val="both"/>
        <w:rPr>
          <w:color w:val="000000"/>
          <w:sz w:val="26"/>
          <w:szCs w:val="26"/>
        </w:rPr>
      </w:pPr>
      <w:r w:rsidRPr="003142E9">
        <w:rPr>
          <w:color w:val="000000"/>
          <w:sz w:val="26"/>
          <w:szCs w:val="26"/>
        </w:rPr>
        <w:t>3.11. Căn cứ pháp lý thực hiện thủ tục hành chính:</w:t>
      </w:r>
    </w:p>
    <w:p w:rsidR="00B00A3F" w:rsidRPr="003142E9" w:rsidRDefault="00B00A3F" w:rsidP="00B00A3F">
      <w:pPr>
        <w:spacing w:before="60" w:after="60"/>
        <w:ind w:firstLine="720"/>
        <w:jc w:val="both"/>
        <w:rPr>
          <w:bCs/>
          <w:color w:val="000000"/>
          <w:sz w:val="26"/>
          <w:szCs w:val="26"/>
        </w:rPr>
      </w:pPr>
      <w:r w:rsidRPr="003142E9">
        <w:rPr>
          <w:color w:val="000000"/>
          <w:sz w:val="26"/>
          <w:szCs w:val="26"/>
          <w:lang w:val="vi-VN"/>
        </w:rPr>
        <w:t>- Nghị định số 45/2010/NĐ-CP của Chính phủ ngày 21/4/2010 về</w:t>
      </w:r>
      <w:r w:rsidRPr="003142E9">
        <w:rPr>
          <w:b/>
          <w:bCs/>
          <w:color w:val="000000"/>
          <w:sz w:val="26"/>
          <w:szCs w:val="26"/>
          <w:lang w:val="vi-VN"/>
        </w:rPr>
        <w:t xml:space="preserve"> </w:t>
      </w:r>
      <w:r w:rsidRPr="003142E9">
        <w:rPr>
          <w:bCs/>
          <w:color w:val="000000"/>
          <w:sz w:val="26"/>
          <w:szCs w:val="26"/>
          <w:lang w:val="vi-VN"/>
        </w:rPr>
        <w:t>Quy định về tổ chức, hoạt động và quản lý hội.</w:t>
      </w:r>
    </w:p>
    <w:p w:rsidR="00B00A3F" w:rsidRPr="003142E9" w:rsidRDefault="00B00A3F" w:rsidP="00B00A3F">
      <w:pPr>
        <w:spacing w:before="60" w:after="60"/>
        <w:ind w:firstLine="720"/>
        <w:jc w:val="both"/>
        <w:rPr>
          <w:color w:val="000000"/>
          <w:sz w:val="26"/>
          <w:szCs w:val="26"/>
          <w:lang w:val="vi-VN"/>
        </w:rPr>
      </w:pPr>
      <w:r w:rsidRPr="003142E9">
        <w:rPr>
          <w:color w:val="000000"/>
          <w:sz w:val="26"/>
          <w:szCs w:val="26"/>
          <w:lang w:val="vi-VN"/>
        </w:rPr>
        <w:t>- Nghị định số 33/2012/NĐ-CP ngày 13 tháng 4 năm 2012 của Chính phủ về việc  Sửa đổi, bổ sung một số điều của Nghị định số 45/2010/NĐ-CP ngày 21 tháng 4 năm 2010 của Chính phủ quy định về tổ chức, hoạt động và quản lý hội.</w:t>
      </w:r>
    </w:p>
    <w:p w:rsidR="00B00A3F" w:rsidRPr="00A653A5" w:rsidRDefault="00B00A3F" w:rsidP="00B00A3F">
      <w:pPr>
        <w:keepNext/>
        <w:autoSpaceDE w:val="0"/>
        <w:autoSpaceDN w:val="0"/>
        <w:spacing w:before="60" w:after="60"/>
        <w:ind w:firstLine="720"/>
        <w:jc w:val="both"/>
        <w:outlineLvl w:val="6"/>
        <w:rPr>
          <w:i/>
          <w:color w:val="000000"/>
          <w:lang w:val="vi-VN"/>
        </w:rPr>
      </w:pPr>
      <w:r w:rsidRPr="003142E9">
        <w:rPr>
          <w:i/>
          <w:color w:val="000000"/>
          <w:lang w:val="vi-VN"/>
        </w:rPr>
        <w:lastRenderedPageBreak/>
        <w:t>- Thông tư số 03/2013/TT-BNV ngày 16/4/2013 của Bộ Nội vụ Quy định chi tiết thi hành Nghị định số 45/2010/NĐ-CP ngày 21/4/2010 của Chính phủ Quy định về tổ chức, hoạt động và quản lý hội và Nghị định số 33/2012/NĐ-CP ngày 13/4/2012 của Chính phủ sửa đổi, bổ sung một số điều của Nghị định số 45/2010/NĐ-CP.</w:t>
      </w:r>
    </w:p>
    <w:p w:rsidR="00B00A3F" w:rsidRPr="003142E9" w:rsidRDefault="00B00A3F" w:rsidP="00B00A3F">
      <w:pPr>
        <w:keepNext/>
        <w:autoSpaceDE w:val="0"/>
        <w:autoSpaceDN w:val="0"/>
        <w:spacing w:before="60" w:after="60"/>
        <w:ind w:firstLine="720"/>
        <w:jc w:val="both"/>
        <w:outlineLvl w:val="6"/>
        <w:rPr>
          <w:i/>
          <w:color w:val="000000"/>
          <w:lang w:val="vi-VN"/>
        </w:rPr>
      </w:pPr>
    </w:p>
    <w:p w:rsidR="00A35FBB" w:rsidRDefault="00B00A3F" w:rsidP="00D17867">
      <w:pPr>
        <w:jc w:val="center"/>
      </w:pPr>
      <w:r w:rsidRPr="003142E9">
        <w:rPr>
          <w:i/>
          <w:color w:val="000000"/>
          <w:lang w:val="vi-VN"/>
        </w:rPr>
        <w:br w:type="page"/>
      </w:r>
      <w:bookmarkStart w:id="0" w:name="_GoBack"/>
      <w:bookmarkEnd w:id="0"/>
    </w:p>
    <w:sectPr w:rsidR="00A35FBB" w:rsidSect="005910D1">
      <w:pgSz w:w="11905" w:h="16837" w:code="9"/>
      <w:pgMar w:top="1418" w:right="907" w:bottom="1418" w:left="192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3F"/>
    <w:rsid w:val="001E0B98"/>
    <w:rsid w:val="0051521B"/>
    <w:rsid w:val="005910D1"/>
    <w:rsid w:val="00A338B2"/>
    <w:rsid w:val="00A35FBB"/>
    <w:rsid w:val="00AE3F27"/>
    <w:rsid w:val="00B00A3F"/>
    <w:rsid w:val="00D1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3F"/>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B00A3F"/>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0A3F"/>
    <w:rPr>
      <w:rFonts w:ascii="Arial" w:eastAsia="Times New Roman" w:hAnsi="Arial" w:cs="Arial"/>
      <w:b/>
      <w:bCs/>
      <w:i/>
      <w:iCs/>
      <w:sz w:val="28"/>
      <w:szCs w:val="28"/>
    </w:rPr>
  </w:style>
  <w:style w:type="paragraph" w:styleId="BodyText">
    <w:name w:val="Body Text"/>
    <w:basedOn w:val="Normal"/>
    <w:link w:val="BodyTextChar"/>
    <w:rsid w:val="00B00A3F"/>
    <w:pPr>
      <w:spacing w:before="100" w:beforeAutospacing="1" w:after="100" w:afterAutospacing="1"/>
    </w:pPr>
    <w:rPr>
      <w:sz w:val="24"/>
      <w:szCs w:val="24"/>
    </w:rPr>
  </w:style>
  <w:style w:type="character" w:customStyle="1" w:styleId="BodyTextChar">
    <w:name w:val="Body Text Char"/>
    <w:basedOn w:val="DefaultParagraphFont"/>
    <w:link w:val="BodyText"/>
    <w:rsid w:val="00B00A3F"/>
    <w:rPr>
      <w:rFonts w:ascii="Times New Roman" w:eastAsia="Times New Roman" w:hAnsi="Times New Roman" w:cs="Times New Roman"/>
      <w:sz w:val="24"/>
      <w:szCs w:val="24"/>
    </w:rPr>
  </w:style>
  <w:style w:type="paragraph" w:styleId="FootnoteText">
    <w:name w:val="footnote text"/>
    <w:basedOn w:val="Normal"/>
    <w:link w:val="FootnoteTextChar"/>
    <w:semiHidden/>
    <w:rsid w:val="00B00A3F"/>
    <w:rPr>
      <w:sz w:val="20"/>
      <w:szCs w:val="20"/>
    </w:rPr>
  </w:style>
  <w:style w:type="character" w:customStyle="1" w:styleId="FootnoteTextChar">
    <w:name w:val="Footnote Text Char"/>
    <w:basedOn w:val="DefaultParagraphFont"/>
    <w:link w:val="FootnoteText"/>
    <w:semiHidden/>
    <w:rsid w:val="00B00A3F"/>
    <w:rPr>
      <w:rFonts w:ascii="Times New Roman" w:eastAsia="Times New Roman" w:hAnsi="Times New Roman" w:cs="Times New Roman"/>
      <w:sz w:val="20"/>
      <w:szCs w:val="20"/>
    </w:rPr>
  </w:style>
  <w:style w:type="paragraph" w:styleId="BodyText2">
    <w:name w:val="Body Text 2"/>
    <w:basedOn w:val="Normal"/>
    <w:link w:val="BodyText2Char"/>
    <w:rsid w:val="00B00A3F"/>
    <w:pPr>
      <w:spacing w:after="120" w:line="480" w:lineRule="auto"/>
    </w:pPr>
  </w:style>
  <w:style w:type="character" w:customStyle="1" w:styleId="BodyText2Char">
    <w:name w:val="Body Text 2 Char"/>
    <w:basedOn w:val="DefaultParagraphFont"/>
    <w:link w:val="BodyText2"/>
    <w:rsid w:val="00B00A3F"/>
    <w:rPr>
      <w:rFonts w:ascii="Times New Roman" w:eastAsia="Times New Roman" w:hAnsi="Times New Roman" w:cs="Times New Roman"/>
      <w:sz w:val="28"/>
      <w:szCs w:val="28"/>
    </w:rPr>
  </w:style>
  <w:style w:type="character" w:styleId="EndnoteReference">
    <w:name w:val="endnote reference"/>
    <w:basedOn w:val="DefaultParagraphFont"/>
    <w:semiHidden/>
    <w:rsid w:val="00B00A3F"/>
    <w:rPr>
      <w:vertAlign w:val="superscript"/>
    </w:rPr>
  </w:style>
  <w:style w:type="paragraph" w:styleId="NoSpacing">
    <w:name w:val="No Spacing"/>
    <w:qFormat/>
    <w:rsid w:val="00B00A3F"/>
    <w:pPr>
      <w:spacing w:after="0" w:line="240" w:lineRule="auto"/>
    </w:pPr>
    <w:rPr>
      <w:rFonts w:ascii="Calibri" w:eastAsia="Times New Roman" w:hAnsi="Calibri" w:cs="Times New Roman"/>
      <w:lang w:val="en-CA" w:eastAsia="en-CA"/>
    </w:rPr>
  </w:style>
  <w:style w:type="paragraph" w:styleId="BodyText3">
    <w:name w:val="Body Text 3"/>
    <w:basedOn w:val="Normal"/>
    <w:link w:val="BodyText3Char"/>
    <w:rsid w:val="00B00A3F"/>
    <w:pPr>
      <w:spacing w:after="120"/>
    </w:pPr>
    <w:rPr>
      <w:rFonts w:ascii=".VnTime" w:hAnsi=".VnTime"/>
      <w:sz w:val="16"/>
      <w:szCs w:val="16"/>
    </w:rPr>
  </w:style>
  <w:style w:type="character" w:customStyle="1" w:styleId="BodyText3Char">
    <w:name w:val="Body Text 3 Char"/>
    <w:basedOn w:val="DefaultParagraphFont"/>
    <w:link w:val="BodyText3"/>
    <w:rsid w:val="00B00A3F"/>
    <w:rPr>
      <w:rFonts w:ascii=".VnTime" w:eastAsia="Times New Roman" w:hAnsi=".VnTime"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3F"/>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B00A3F"/>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0A3F"/>
    <w:rPr>
      <w:rFonts w:ascii="Arial" w:eastAsia="Times New Roman" w:hAnsi="Arial" w:cs="Arial"/>
      <w:b/>
      <w:bCs/>
      <w:i/>
      <w:iCs/>
      <w:sz w:val="28"/>
      <w:szCs w:val="28"/>
    </w:rPr>
  </w:style>
  <w:style w:type="paragraph" w:styleId="BodyText">
    <w:name w:val="Body Text"/>
    <w:basedOn w:val="Normal"/>
    <w:link w:val="BodyTextChar"/>
    <w:rsid w:val="00B00A3F"/>
    <w:pPr>
      <w:spacing w:before="100" w:beforeAutospacing="1" w:after="100" w:afterAutospacing="1"/>
    </w:pPr>
    <w:rPr>
      <w:sz w:val="24"/>
      <w:szCs w:val="24"/>
    </w:rPr>
  </w:style>
  <w:style w:type="character" w:customStyle="1" w:styleId="BodyTextChar">
    <w:name w:val="Body Text Char"/>
    <w:basedOn w:val="DefaultParagraphFont"/>
    <w:link w:val="BodyText"/>
    <w:rsid w:val="00B00A3F"/>
    <w:rPr>
      <w:rFonts w:ascii="Times New Roman" w:eastAsia="Times New Roman" w:hAnsi="Times New Roman" w:cs="Times New Roman"/>
      <w:sz w:val="24"/>
      <w:szCs w:val="24"/>
    </w:rPr>
  </w:style>
  <w:style w:type="paragraph" w:styleId="FootnoteText">
    <w:name w:val="footnote text"/>
    <w:basedOn w:val="Normal"/>
    <w:link w:val="FootnoteTextChar"/>
    <w:semiHidden/>
    <w:rsid w:val="00B00A3F"/>
    <w:rPr>
      <w:sz w:val="20"/>
      <w:szCs w:val="20"/>
    </w:rPr>
  </w:style>
  <w:style w:type="character" w:customStyle="1" w:styleId="FootnoteTextChar">
    <w:name w:val="Footnote Text Char"/>
    <w:basedOn w:val="DefaultParagraphFont"/>
    <w:link w:val="FootnoteText"/>
    <w:semiHidden/>
    <w:rsid w:val="00B00A3F"/>
    <w:rPr>
      <w:rFonts w:ascii="Times New Roman" w:eastAsia="Times New Roman" w:hAnsi="Times New Roman" w:cs="Times New Roman"/>
      <w:sz w:val="20"/>
      <w:szCs w:val="20"/>
    </w:rPr>
  </w:style>
  <w:style w:type="paragraph" w:styleId="BodyText2">
    <w:name w:val="Body Text 2"/>
    <w:basedOn w:val="Normal"/>
    <w:link w:val="BodyText2Char"/>
    <w:rsid w:val="00B00A3F"/>
    <w:pPr>
      <w:spacing w:after="120" w:line="480" w:lineRule="auto"/>
    </w:pPr>
  </w:style>
  <w:style w:type="character" w:customStyle="1" w:styleId="BodyText2Char">
    <w:name w:val="Body Text 2 Char"/>
    <w:basedOn w:val="DefaultParagraphFont"/>
    <w:link w:val="BodyText2"/>
    <w:rsid w:val="00B00A3F"/>
    <w:rPr>
      <w:rFonts w:ascii="Times New Roman" w:eastAsia="Times New Roman" w:hAnsi="Times New Roman" w:cs="Times New Roman"/>
      <w:sz w:val="28"/>
      <w:szCs w:val="28"/>
    </w:rPr>
  </w:style>
  <w:style w:type="character" w:styleId="EndnoteReference">
    <w:name w:val="endnote reference"/>
    <w:basedOn w:val="DefaultParagraphFont"/>
    <w:semiHidden/>
    <w:rsid w:val="00B00A3F"/>
    <w:rPr>
      <w:vertAlign w:val="superscript"/>
    </w:rPr>
  </w:style>
  <w:style w:type="paragraph" w:styleId="NoSpacing">
    <w:name w:val="No Spacing"/>
    <w:qFormat/>
    <w:rsid w:val="00B00A3F"/>
    <w:pPr>
      <w:spacing w:after="0" w:line="240" w:lineRule="auto"/>
    </w:pPr>
    <w:rPr>
      <w:rFonts w:ascii="Calibri" w:eastAsia="Times New Roman" w:hAnsi="Calibri" w:cs="Times New Roman"/>
      <w:lang w:val="en-CA" w:eastAsia="en-CA"/>
    </w:rPr>
  </w:style>
  <w:style w:type="paragraph" w:styleId="BodyText3">
    <w:name w:val="Body Text 3"/>
    <w:basedOn w:val="Normal"/>
    <w:link w:val="BodyText3Char"/>
    <w:rsid w:val="00B00A3F"/>
    <w:pPr>
      <w:spacing w:after="120"/>
    </w:pPr>
    <w:rPr>
      <w:rFonts w:ascii=".VnTime" w:hAnsi=".VnTime"/>
      <w:sz w:val="16"/>
      <w:szCs w:val="16"/>
    </w:rPr>
  </w:style>
  <w:style w:type="character" w:customStyle="1" w:styleId="BodyText3Char">
    <w:name w:val="Body Text 3 Char"/>
    <w:basedOn w:val="DefaultParagraphFont"/>
    <w:link w:val="BodyText3"/>
    <w:rsid w:val="00B00A3F"/>
    <w:rPr>
      <w:rFonts w:ascii=".VnTime" w:eastAsia="Times New Roman" w:hAnsi=".VnTime"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hong</dc:creator>
  <cp:lastModifiedBy>lam hong</cp:lastModifiedBy>
  <cp:revision>2</cp:revision>
  <dcterms:created xsi:type="dcterms:W3CDTF">2014-10-28T00:24:00Z</dcterms:created>
  <dcterms:modified xsi:type="dcterms:W3CDTF">2014-10-28T00:26:00Z</dcterms:modified>
</cp:coreProperties>
</file>